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A3" w:rsidRDefault="006E7EA3">
      <w:pPr>
        <w:rPr>
          <w:rFonts w:ascii="Arial" w:hAnsi="Arial" w:cs="Arial"/>
          <w:sz w:val="24"/>
        </w:rPr>
      </w:pPr>
      <w:bookmarkStart w:id="0" w:name="_GoBack"/>
      <w:bookmarkEnd w:id="0"/>
      <w:proofErr w:type="spellStart"/>
      <w:r w:rsidRPr="00803B81">
        <w:rPr>
          <w:rFonts w:ascii="Arial" w:hAnsi="Arial" w:cs="Arial"/>
          <w:b/>
          <w:color w:val="0070C0"/>
          <w:sz w:val="24"/>
        </w:rPr>
        <w:t>Erasmus</w:t>
      </w:r>
      <w:proofErr w:type="spellEnd"/>
      <w:r w:rsidRPr="00803B81">
        <w:rPr>
          <w:rFonts w:ascii="Arial" w:hAnsi="Arial" w:cs="Arial"/>
          <w:b/>
          <w:color w:val="0070C0"/>
          <w:sz w:val="24"/>
        </w:rPr>
        <w:t>+</w:t>
      </w:r>
      <w:r w:rsidRPr="00803B81">
        <w:rPr>
          <w:rFonts w:ascii="Arial" w:hAnsi="Arial" w:cs="Arial"/>
          <w:color w:val="0070C0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- </w:t>
      </w:r>
      <w:r w:rsidRPr="00803B81">
        <w:rPr>
          <w:rFonts w:ascii="Arial" w:hAnsi="Arial" w:cs="Arial"/>
          <w:b/>
          <w:i/>
          <w:sz w:val="24"/>
        </w:rPr>
        <w:t xml:space="preserve">SEN </w:t>
      </w:r>
      <w:proofErr w:type="spellStart"/>
      <w:r w:rsidRPr="00803B81">
        <w:rPr>
          <w:rFonts w:ascii="Arial" w:hAnsi="Arial" w:cs="Arial"/>
          <w:b/>
          <w:i/>
          <w:sz w:val="24"/>
        </w:rPr>
        <w:t>Best</w:t>
      </w:r>
      <w:proofErr w:type="spellEnd"/>
      <w:r w:rsidRPr="00803B8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803B81">
        <w:rPr>
          <w:rFonts w:ascii="Arial" w:hAnsi="Arial" w:cs="Arial"/>
          <w:b/>
          <w:i/>
          <w:sz w:val="24"/>
        </w:rPr>
        <w:t>Practices</w:t>
      </w:r>
      <w:proofErr w:type="spellEnd"/>
      <w:r w:rsidRPr="00803B81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803B81">
        <w:rPr>
          <w:rFonts w:ascii="Arial" w:hAnsi="Arial" w:cs="Arial"/>
          <w:b/>
          <w:i/>
          <w:sz w:val="24"/>
        </w:rPr>
        <w:t>Benchmarking</w:t>
      </w:r>
      <w:proofErr w:type="spellEnd"/>
      <w:r w:rsidRPr="00803B81">
        <w:rPr>
          <w:rFonts w:ascii="Arial" w:hAnsi="Arial" w:cs="Arial"/>
          <w:b/>
          <w:i/>
          <w:sz w:val="24"/>
        </w:rPr>
        <w:t>, Helsinki</w:t>
      </w:r>
      <w:r w:rsidR="00803B81">
        <w:rPr>
          <w:rFonts w:ascii="Arial" w:hAnsi="Arial" w:cs="Arial"/>
          <w:b/>
          <w:i/>
          <w:sz w:val="24"/>
        </w:rPr>
        <w:t>, Finska</w:t>
      </w:r>
    </w:p>
    <w:p w:rsidR="006E7EA3" w:rsidRDefault="006E7EA3">
      <w:pPr>
        <w:rPr>
          <w:rFonts w:ascii="Arial" w:hAnsi="Arial" w:cs="Arial"/>
          <w:sz w:val="24"/>
        </w:rPr>
      </w:pPr>
    </w:p>
    <w:p w:rsidR="006E7EA3" w:rsidRPr="00803B81" w:rsidRDefault="006E7EA3">
      <w:pPr>
        <w:rPr>
          <w:rFonts w:ascii="Arial" w:hAnsi="Arial" w:cs="Arial"/>
          <w:b/>
          <w:sz w:val="24"/>
        </w:rPr>
      </w:pPr>
      <w:r w:rsidRPr="00803B81">
        <w:rPr>
          <w:rFonts w:ascii="Arial" w:hAnsi="Arial" w:cs="Arial"/>
          <w:b/>
          <w:sz w:val="24"/>
        </w:rPr>
        <w:t>Cilji, pridobljeni skozi izobraževanje:</w:t>
      </w:r>
    </w:p>
    <w:p w:rsidR="006E7EA3" w:rsidRDefault="006E7EA3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Učenje z ustvarjanjem, igro, aktivacijo.</w:t>
      </w:r>
    </w:p>
    <w:p w:rsidR="006E7EA3" w:rsidRDefault="006E7EA3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Učenje v skupinah – vsak učenec prispeva svoje znanje.</w:t>
      </w:r>
    </w:p>
    <w:p w:rsidR="00BA6BA5" w:rsidRDefault="006E7EA3" w:rsidP="00BA6BA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Učenje z IKT orodji (tablice</w:t>
      </w:r>
      <w:r w:rsidR="00BA6BA5">
        <w:rPr>
          <w:rFonts w:ascii="Arial" w:hAnsi="Arial" w:cs="Arial"/>
          <w:sz w:val="24"/>
        </w:rPr>
        <w:t>, OSMO; aplikacije GREENSCREEN, QUIZIZZ, KAHOOT, JAMBOARD,…).</w:t>
      </w:r>
    </w:p>
    <w:p w:rsidR="00BA6BA5" w:rsidRDefault="00BA6BA5" w:rsidP="00BA6BA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Uporaba slikovnega gradiva (knjige) z 3D vsebino.</w:t>
      </w:r>
    </w:p>
    <w:p w:rsidR="00BA6BA5" w:rsidRPr="00BA6BA5" w:rsidRDefault="00BA6BA5" w:rsidP="00BA6BA5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Vključevanje IKT v učni sistem za otroke s posebnimi potrebami.</w:t>
      </w:r>
    </w:p>
    <w:p w:rsidR="006E7EA3" w:rsidRDefault="006E7EA3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Vključevanje otrok s posebnimi potrebami (motnje govora, učne težave, disleksija, ADHD,…) v izobraževalni program redne osnovne šole.</w:t>
      </w:r>
    </w:p>
    <w:p w:rsidR="006E7EA3" w:rsidRDefault="006E7EA3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Vključevanje otrok s hujšo obliko posebnih potreb v redni program osnovne šole.</w:t>
      </w:r>
    </w:p>
    <w:p w:rsidR="00190398" w:rsidRDefault="00190398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Poudarek na individualnem načrtu za učence s posebnimi potrebami.</w:t>
      </w:r>
    </w:p>
    <w:p w:rsidR="00190398" w:rsidRDefault="00190398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Posodobitev kurikuluma za učence Z generacije.</w:t>
      </w:r>
    </w:p>
    <w:p w:rsidR="00190398" w:rsidRPr="00190398" w:rsidRDefault="00190398" w:rsidP="00190398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Učne tehnike, s katerimi poučujemo in so primerne za vključevanje otrok s posebnimi potrebami.</w:t>
      </w:r>
    </w:p>
    <w:p w:rsidR="00BA6BA5" w:rsidRDefault="00BA6BA5" w:rsidP="006E7EA3">
      <w:pPr>
        <w:pStyle w:val="Odstavekseznama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Vsak otrok šteje – ni usmerjanja na področju DSP, vsak ima pravico do posebne obravnave.</w:t>
      </w:r>
    </w:p>
    <w:p w:rsidR="00BA6BA5" w:rsidRDefault="00BA6BA5" w:rsidP="00BA6BA5">
      <w:pPr>
        <w:rPr>
          <w:rFonts w:ascii="Arial" w:hAnsi="Arial" w:cs="Arial"/>
          <w:sz w:val="24"/>
        </w:rPr>
      </w:pPr>
    </w:p>
    <w:p w:rsidR="00F97080" w:rsidRPr="00F97080" w:rsidRDefault="00F97080" w:rsidP="00BA6BA5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Šolski</w:t>
      </w:r>
      <w:r w:rsidR="00BA6BA5" w:rsidRPr="00F97080">
        <w:rPr>
          <w:rFonts w:ascii="Arial" w:hAnsi="Arial" w:cs="Arial"/>
          <w:b/>
          <w:sz w:val="24"/>
        </w:rPr>
        <w:t xml:space="preserve"> sistem na Finskem</w:t>
      </w:r>
      <w:r w:rsidRPr="00F97080">
        <w:rPr>
          <w:rFonts w:ascii="Arial" w:hAnsi="Arial" w:cs="Arial"/>
          <w:b/>
          <w:sz w:val="24"/>
        </w:rPr>
        <w:t>:</w:t>
      </w:r>
    </w:p>
    <w:p w:rsidR="0029653F" w:rsidRDefault="00E2006C" w:rsidP="00F9708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Učni sistem na Finskem se je pričel preoblikovati leta 1994. Do danes so spremenili velik del učnega sistema, </w:t>
      </w:r>
      <w:r w:rsidR="00F97080">
        <w:rPr>
          <w:rFonts w:ascii="Arial" w:hAnsi="Arial" w:cs="Arial"/>
          <w:sz w:val="24"/>
        </w:rPr>
        <w:t xml:space="preserve">prednost pa je v tem, da si šole same prilagajajo kurikulum in se lahko z leta v leto spreminja. </w:t>
      </w:r>
    </w:p>
    <w:p w:rsidR="0018627B" w:rsidRDefault="0018627B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Osnovna šola nima ocen, a to je stvar ravnatelja, ki se odloči, ali bodo učenci ocenjeni številčno ali zgolj opisno. Prvo ocenjevanje se prične pri 14. letih, in je podobno ocenjevanju NPZ. </w:t>
      </w:r>
      <w:r w:rsidR="00190398">
        <w:rPr>
          <w:rFonts w:ascii="Arial" w:hAnsi="Arial" w:cs="Arial"/>
          <w:sz w:val="24"/>
        </w:rPr>
        <w:t xml:space="preserve">Tako kot osnovna šola, je obvezna tudi srednja šola. Šole na Finskem imajo svobodo pri učnem načrtu, učni cilji niso začrtani in se lahko prilagajajo. Kurikulum sestavljajo šole z ravnateljem in učitelji. Iz sistema so ovrgli evalvacijo učiteljev in šol ter vrednotenje oziroma ocenjevanje znanja učencev. V ospredje so postavljene veščine za učenje in ne kontekst oziroma vsebina. Primer: ne ocenjujem učenčevega meta na koš, ker je slab, ampak njegov trud, ki ga vloži da bi koš zadel. </w:t>
      </w:r>
    </w:p>
    <w:p w:rsidR="00190398" w:rsidRDefault="00AA118C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obiskom bližnje osnovne šole, kjer so v redni program osnovne šole vključeni tudi učenci s posebnimi potrebami, je kurikulum zelo raznolik. Razlika je od razreda do razreda in seveda</w:t>
      </w:r>
      <w:r w:rsidR="008C692C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števil</w:t>
      </w:r>
      <w:r w:rsidR="008C692C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učencev s posebnimi potrebami. V mojem primeru jih je bilo pet. Kar je presenetljivo, in to, česar pri nas nimamo in je v velikem primanjkljaju, je, da sta v vsakem razredu po dva učitelja. V kolikor je učencev s posebnimi potrebami več, v pomoč prihajajo tudi asistenti socialne pedagogike, ki so na šoli tudi zaposleni. In to je bil njihov glavni cilj – pomagati vsem učencev, saj so vsi </w:t>
      </w:r>
      <w:r w:rsidR="00F97080">
        <w:rPr>
          <w:rFonts w:ascii="Arial" w:hAnsi="Arial" w:cs="Arial"/>
          <w:sz w:val="24"/>
        </w:rPr>
        <w:t xml:space="preserve">učenci, </w:t>
      </w:r>
      <w:r>
        <w:rPr>
          <w:rFonts w:ascii="Arial" w:hAnsi="Arial" w:cs="Arial"/>
          <w:sz w:val="24"/>
        </w:rPr>
        <w:t xml:space="preserve">enaki. </w:t>
      </w:r>
    </w:p>
    <w:p w:rsidR="00AA118C" w:rsidRDefault="00AA118C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Tako imajo šole zaposlene po več socialnih pedagogov za polni delovni čas, ki pomagajo vsakemu, svetujejo učencem kot učiteljem, s tem pa so razbremenili učitelje na način, da se lahko sedaj učitelj posveti poučevanju. </w:t>
      </w:r>
    </w:p>
    <w:p w:rsidR="00AA118C" w:rsidRDefault="00C23794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šolski sistem je pomembno aktivno učenje. Velja naključno pravilo 15/15/15 (odvisno od dolžine ure). Prvih 15 minut se aktivira</w:t>
      </w:r>
      <w:r w:rsidR="00803B81">
        <w:rPr>
          <w:rFonts w:ascii="Arial" w:hAnsi="Arial" w:cs="Arial"/>
          <w:sz w:val="24"/>
        </w:rPr>
        <w:t>ta</w:t>
      </w:r>
      <w:r>
        <w:rPr>
          <w:rFonts w:ascii="Arial" w:hAnsi="Arial" w:cs="Arial"/>
          <w:sz w:val="24"/>
        </w:rPr>
        <w:t xml:space="preserve"> telo in možgani – aktivna igra, drugih 15 minut – informacije, ki jih je učenec pridobil, spravi v pravilni vrstni red in zadnjih 15 minut – povratna informacija učitelja o morebitnih napakah, pohvale.</w:t>
      </w:r>
      <w:r w:rsidR="00803B81">
        <w:rPr>
          <w:rFonts w:ascii="Arial" w:hAnsi="Arial" w:cs="Arial"/>
          <w:sz w:val="24"/>
        </w:rPr>
        <w:t xml:space="preserve"> </w:t>
      </w:r>
    </w:p>
    <w:p w:rsidR="00FB186E" w:rsidRDefault="00ED28A8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Primer, ki so ga izvedli: </w:t>
      </w:r>
      <w:r w:rsidR="00FB186E">
        <w:rPr>
          <w:rFonts w:ascii="Arial" w:hAnsi="Arial" w:cs="Arial"/>
          <w:sz w:val="24"/>
        </w:rPr>
        <w:t xml:space="preserve">učenci so razdeljeni v dve skupini (orli in sove). Vsaka skupina dobi 50 kartic dveh različnih barv, na vsaki kartici pa je ena beseda. Prva skupina – orli – kartice skrivajo v učilnici, druga skupina – sove – pa na hodniku šole. Nato se zamenjata. Orli iščejo kartice na hodniku šole, sove pa v učilnici. Ko najdejo vseh 50, se prvi del igre zaključi. Sledi urejanje kartic – le te so učenci urejali po glagolih, pridevnikih, samostalniku, … Ko razporedijo vseh 50 kartic, učitelj pregleda, ali so besede pravilno razporejene. Sledi zadnji del igre, torej umiritev in povratna informacija napačno razporejenih kartic. </w:t>
      </w:r>
    </w:p>
    <w:p w:rsidR="00FB186E" w:rsidRDefault="00FB186E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 razrednih ne manjka tablic, saj je njihov pouk naravnan tako, da učenci delajo z njimi, na njih igrajo aktivne igre (kvizi, spomin, 3D knjige o naravoslovnih vsebinah,…) in preko njih usvajajo učne cilje. </w:t>
      </w:r>
    </w:p>
    <w:p w:rsidR="00FB186E" w:rsidRDefault="00FB186E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Zelo pomemben je paket iger, ki se imenuje OSMO. V njem so številke, črke, liki, slike in je narejen tako, da se ga lahko uporablja na tablicah. </w:t>
      </w:r>
      <w:r w:rsidR="00995A17">
        <w:rPr>
          <w:rFonts w:ascii="Arial" w:hAnsi="Arial" w:cs="Arial"/>
          <w:sz w:val="24"/>
        </w:rPr>
        <w:t>Kako deluje – na tablici se izriše podoba z liki, učenci pa jo morajo sestaviti z liki, ki so priloženi zraven. Ko so liki pravilno razporejeni, sveti zeleno. OSMO paket je zelo priporočljiv za učence s posebnimi potrebami, saj nudi precej iger, ki spodbujajo miselni proces pri učencu</w:t>
      </w:r>
      <w:r w:rsidR="00024C13">
        <w:rPr>
          <w:rFonts w:ascii="Arial" w:hAnsi="Arial" w:cs="Arial"/>
          <w:sz w:val="24"/>
        </w:rPr>
        <w:t>, na nižji in višji kognitivni ravni.</w:t>
      </w:r>
    </w:p>
    <w:p w:rsidR="00995A17" w:rsidRDefault="00995A17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Poleg OSMO paketa, zelo radi uporabljajo aplikacijo GREENSCREEN. Aplikacija uvrsti človeka v prostor, kjer si želi biti. Seveda pa je osnova zeleno ozadje. </w:t>
      </w:r>
    </w:p>
    <w:p w:rsidR="00995A17" w:rsidRDefault="00995A17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Uporabljajo tudi druge aplikacije, predvsem pa so osredotočeni na </w:t>
      </w:r>
      <w:r w:rsidR="00AB2C62">
        <w:rPr>
          <w:rFonts w:ascii="Arial" w:hAnsi="Arial" w:cs="Arial"/>
          <w:sz w:val="24"/>
        </w:rPr>
        <w:t>Googlove</w:t>
      </w:r>
      <w:r>
        <w:rPr>
          <w:rFonts w:ascii="Arial" w:hAnsi="Arial" w:cs="Arial"/>
          <w:sz w:val="24"/>
        </w:rPr>
        <w:t xml:space="preserve"> aplikacije, saj so s šolskega sistema ukinili uporabo </w:t>
      </w:r>
      <w:r w:rsidR="00AB2C62">
        <w:rPr>
          <w:rFonts w:ascii="Arial" w:hAnsi="Arial" w:cs="Arial"/>
          <w:sz w:val="24"/>
        </w:rPr>
        <w:t>Microsoft</w:t>
      </w:r>
      <w:r>
        <w:rPr>
          <w:rFonts w:ascii="Arial" w:hAnsi="Arial" w:cs="Arial"/>
          <w:sz w:val="24"/>
        </w:rPr>
        <w:t xml:space="preserve"> </w:t>
      </w:r>
      <w:r w:rsidR="00AB2C62">
        <w:rPr>
          <w:rFonts w:ascii="Arial" w:hAnsi="Arial" w:cs="Arial"/>
          <w:sz w:val="24"/>
        </w:rPr>
        <w:t>Office</w:t>
      </w:r>
      <w:r>
        <w:rPr>
          <w:rFonts w:ascii="Arial" w:hAnsi="Arial" w:cs="Arial"/>
          <w:sz w:val="24"/>
        </w:rPr>
        <w:t xml:space="preserve"> programa, namreč, če so želeli na splošni ravni, privarčevati denar za nabavo tabličnih računalnikov, </w:t>
      </w:r>
      <w:r w:rsidR="00AB2C62">
        <w:rPr>
          <w:rFonts w:ascii="Arial" w:hAnsi="Arial" w:cs="Arial"/>
          <w:sz w:val="24"/>
        </w:rPr>
        <w:t xml:space="preserve">prenosnih </w:t>
      </w:r>
      <w:r>
        <w:rPr>
          <w:rFonts w:ascii="Arial" w:hAnsi="Arial" w:cs="Arial"/>
          <w:sz w:val="24"/>
        </w:rPr>
        <w:t xml:space="preserve">računalnikov, ki so jih razdelili med učence, so s prenehanjem plačevanja dragega operacijskega sistema, to lahko izpeljali. </w:t>
      </w:r>
    </w:p>
    <w:p w:rsidR="000262C5" w:rsidRDefault="002D0562" w:rsidP="00AA118C">
      <w:pPr>
        <w:jc w:val="both"/>
        <w:rPr>
          <w:rFonts w:ascii="Arial" w:hAnsi="Arial" w:cs="Arial"/>
          <w:b/>
          <w:sz w:val="24"/>
        </w:rPr>
      </w:pPr>
      <w:r w:rsidRPr="002D0562">
        <w:rPr>
          <w:rFonts w:ascii="Arial" w:hAnsi="Arial" w:cs="Arial"/>
          <w:b/>
          <w:sz w:val="24"/>
        </w:rPr>
        <w:t xml:space="preserve">Implementacija v </w:t>
      </w:r>
      <w:r w:rsidR="000262C5">
        <w:rPr>
          <w:rFonts w:ascii="Arial" w:hAnsi="Arial" w:cs="Arial"/>
          <w:b/>
          <w:sz w:val="24"/>
        </w:rPr>
        <w:t>pouk:</w:t>
      </w:r>
    </w:p>
    <w:p w:rsidR="002D0562" w:rsidRDefault="002D0562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Uporaba aplikacij, kot so </w:t>
      </w:r>
      <w:proofErr w:type="spellStart"/>
      <w:r w:rsidRPr="002D0562">
        <w:rPr>
          <w:rFonts w:ascii="Arial" w:hAnsi="Arial" w:cs="Arial"/>
          <w:i/>
          <w:sz w:val="24"/>
        </w:rPr>
        <w:t>Kahoot</w:t>
      </w:r>
      <w:proofErr w:type="spellEnd"/>
      <w:r w:rsidR="00A51E2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2D0562">
        <w:rPr>
          <w:rFonts w:ascii="Arial" w:hAnsi="Arial" w:cs="Arial"/>
          <w:i/>
          <w:sz w:val="24"/>
        </w:rPr>
        <w:t>Socrative</w:t>
      </w:r>
      <w:proofErr w:type="spellEnd"/>
      <w:r w:rsidR="00A51E20">
        <w:rPr>
          <w:rFonts w:ascii="Arial" w:hAnsi="Arial" w:cs="Arial"/>
          <w:i/>
          <w:sz w:val="24"/>
        </w:rPr>
        <w:t xml:space="preserve"> in </w:t>
      </w:r>
      <w:proofErr w:type="spellStart"/>
      <w:r w:rsidR="00A51E20">
        <w:rPr>
          <w:rFonts w:ascii="Arial" w:hAnsi="Arial" w:cs="Arial"/>
          <w:i/>
          <w:sz w:val="24"/>
        </w:rPr>
        <w:t>Padlet</w:t>
      </w:r>
      <w:proofErr w:type="spellEnd"/>
      <w:r>
        <w:rPr>
          <w:rFonts w:ascii="Arial" w:hAnsi="Arial" w:cs="Arial"/>
          <w:sz w:val="24"/>
        </w:rPr>
        <w:t xml:space="preserve">, z učenci že pridno uporabljamo za utrjevanje učne snovi. </w:t>
      </w:r>
    </w:p>
    <w:p w:rsidR="002D0562" w:rsidRDefault="002D0562" w:rsidP="00AA118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Nekaj primerov, kjer lahko aktivno delujemo na področju naravoslovnih vsebin:</w:t>
      </w:r>
    </w:p>
    <w:p w:rsidR="002D0562" w:rsidRDefault="002715F9" w:rsidP="002D056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uporabo GREENSCREEN</w:t>
      </w:r>
      <w:r w:rsidR="00B940AB">
        <w:rPr>
          <w:rFonts w:ascii="Arial" w:hAnsi="Arial" w:cs="Arial"/>
          <w:sz w:val="24"/>
        </w:rPr>
        <w:t xml:space="preserve"> aplikacije, učenci poročajo o znanih in pomembnih znanstvenikih. Ob njem je lahko slika osebe, ki jo opisuje (stoji zraven) in s tem pripravijo govorni nastop. </w:t>
      </w:r>
    </w:p>
    <w:p w:rsidR="00B940AB" w:rsidRDefault="00B940AB" w:rsidP="002D056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Periodni sistem elementov: vsaka skupina (odvisno od velikosti razreda, a primerne so vsaj dve ali tri skupine) dobi poljubno število oznak za elemente, ki jih morajo pravilno razporediti v periodni sistem elementov, brez da bi si </w:t>
      </w:r>
      <w:r>
        <w:rPr>
          <w:rFonts w:ascii="Arial" w:hAnsi="Arial" w:cs="Arial"/>
          <w:sz w:val="24"/>
        </w:rPr>
        <w:lastRenderedPageBreak/>
        <w:t xml:space="preserve">pomagali z njim. Sledijo vprašanja, kot so, kateri elementi so v prvi skupini, kateri elementi so žlahtni plini, kaj lahko poveš o elementih, ki si jih razporedil v VII. skupino periodnega sistema, itd. </w:t>
      </w:r>
    </w:p>
    <w:p w:rsidR="00A51E20" w:rsidRDefault="00A51E20" w:rsidP="002D0562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Utrjevanje ali usvajanje novih učnih ciljev z uporabo QR kod (primer predstavljen spodaj)</w:t>
      </w:r>
      <w:r w:rsidR="00861BA2">
        <w:rPr>
          <w:rFonts w:ascii="Arial" w:hAnsi="Arial" w:cs="Arial"/>
          <w:sz w:val="24"/>
        </w:rPr>
        <w:t>:</w:t>
      </w:r>
    </w:p>
    <w:p w:rsidR="00A51E20" w:rsidRDefault="00A51E20" w:rsidP="00A51E20">
      <w:pPr>
        <w:pStyle w:val="Odstavekseznama"/>
        <w:jc w:val="both"/>
        <w:rPr>
          <w:rFonts w:ascii="Arial" w:hAnsi="Arial" w:cs="Arial"/>
          <w:sz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A51E20" w:rsidTr="00A51E20">
        <w:tc>
          <w:tcPr>
            <w:tcW w:w="9062" w:type="dxa"/>
          </w:tcPr>
          <w:p w:rsidR="00A51E20" w:rsidRPr="00801540" w:rsidRDefault="00A51E20" w:rsidP="00801540">
            <w:pPr>
              <w:pStyle w:val="Odstavekseznama"/>
              <w:ind w:left="0"/>
              <w:jc w:val="center"/>
              <w:rPr>
                <w:rFonts w:ascii="Tahoma" w:hAnsi="Tahoma" w:cs="Tahoma"/>
                <w:i/>
                <w:sz w:val="24"/>
              </w:rPr>
            </w:pPr>
            <w:r w:rsidRPr="00801540">
              <w:rPr>
                <w:rFonts w:ascii="Tahoma" w:hAnsi="Tahoma" w:cs="Tahoma"/>
                <w:i/>
                <w:sz w:val="24"/>
              </w:rPr>
              <w:t>KEMIJA 9</w:t>
            </w:r>
          </w:p>
        </w:tc>
      </w:tr>
      <w:tr w:rsidR="00A51E20" w:rsidTr="00A51E20">
        <w:tc>
          <w:tcPr>
            <w:tcW w:w="9062" w:type="dxa"/>
          </w:tcPr>
          <w:p w:rsidR="00A51E20" w:rsidRPr="00801540" w:rsidRDefault="00A51E20" w:rsidP="00A51E20">
            <w:pPr>
              <w:pStyle w:val="Odstavekseznama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b/>
                <w:sz w:val="24"/>
              </w:rPr>
              <w:t>Poglavje</w:t>
            </w:r>
            <w:r w:rsidRPr="00801540">
              <w:rPr>
                <w:rFonts w:ascii="Tahoma" w:hAnsi="Tahoma" w:cs="Tahoma"/>
                <w:sz w:val="24"/>
              </w:rPr>
              <w:t>: OGLJIKOVODIKI</w:t>
            </w:r>
          </w:p>
        </w:tc>
      </w:tr>
      <w:tr w:rsidR="00A51E20" w:rsidTr="00A51E20">
        <w:tc>
          <w:tcPr>
            <w:tcW w:w="9062" w:type="dxa"/>
          </w:tcPr>
          <w:p w:rsidR="00A51E20" w:rsidRPr="00801540" w:rsidRDefault="00A51E20" w:rsidP="00A51E20">
            <w:pPr>
              <w:pStyle w:val="Odstavekseznama"/>
              <w:ind w:left="0"/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b/>
                <w:sz w:val="24"/>
              </w:rPr>
              <w:t>Naslov teme</w:t>
            </w:r>
            <w:r w:rsidRPr="00801540">
              <w:rPr>
                <w:rFonts w:ascii="Tahoma" w:hAnsi="Tahoma" w:cs="Tahoma"/>
                <w:sz w:val="24"/>
              </w:rPr>
              <w:t>: VIRI OGLJIKOVODIKOV</w:t>
            </w:r>
          </w:p>
        </w:tc>
      </w:tr>
      <w:tr w:rsidR="00A51E20" w:rsidTr="00A51E20">
        <w:tc>
          <w:tcPr>
            <w:tcW w:w="9062" w:type="dxa"/>
          </w:tcPr>
          <w:p w:rsidR="00A51E20" w:rsidRPr="00801540" w:rsidRDefault="00A51E20" w:rsidP="00801540">
            <w:pPr>
              <w:pStyle w:val="Odstavekseznama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  <w:r w:rsidRPr="00801540">
              <w:rPr>
                <w:rFonts w:ascii="Tahoma" w:hAnsi="Tahoma" w:cs="Tahoma"/>
                <w:b/>
                <w:sz w:val="24"/>
              </w:rPr>
              <w:t xml:space="preserve">Cilji: </w:t>
            </w:r>
            <w:r w:rsidR="00801540" w:rsidRPr="00801540">
              <w:rPr>
                <w:rFonts w:ascii="Tahoma" w:hAnsi="Tahoma" w:cs="Tahoma"/>
                <w:sz w:val="24"/>
                <w:szCs w:val="24"/>
              </w:rPr>
              <w:t xml:space="preserve">Spoznajo nafto in zemeljski plin kot ključna vira organskih spojin (zlasti ogljikovodikov). Pojasnijo, zakaj sta nafta in zemeljski plin neobnovljiva vira energije. Spoznajo pridelavo nafte. </w:t>
            </w:r>
          </w:p>
        </w:tc>
      </w:tr>
      <w:tr w:rsidR="00A51E20" w:rsidTr="00A51E20">
        <w:tc>
          <w:tcPr>
            <w:tcW w:w="9062" w:type="dxa"/>
          </w:tcPr>
          <w:p w:rsidR="00A51E20" w:rsidRPr="00801540" w:rsidRDefault="00A51E20" w:rsidP="00A51E20">
            <w:pPr>
              <w:pStyle w:val="Odstavekseznama"/>
              <w:ind w:left="0"/>
              <w:jc w:val="both"/>
              <w:rPr>
                <w:rFonts w:ascii="Tahoma" w:hAnsi="Tahoma" w:cs="Tahoma"/>
                <w:b/>
                <w:sz w:val="24"/>
              </w:rPr>
            </w:pPr>
            <w:r w:rsidRPr="00801540">
              <w:rPr>
                <w:rFonts w:ascii="Tahoma" w:hAnsi="Tahoma" w:cs="Tahoma"/>
                <w:b/>
                <w:sz w:val="24"/>
              </w:rPr>
              <w:t>Potek učne ure:</w:t>
            </w:r>
          </w:p>
          <w:p w:rsidR="00A51E20" w:rsidRPr="00801540" w:rsidRDefault="00A51E20" w:rsidP="00A51E20">
            <w:pPr>
              <w:pStyle w:val="Odstavekseznama"/>
              <w:ind w:left="0"/>
              <w:jc w:val="both"/>
              <w:rPr>
                <w:rFonts w:ascii="Tahoma" w:hAnsi="Tahoma" w:cs="Tahoma"/>
                <w:sz w:val="24"/>
              </w:rPr>
            </w:pPr>
          </w:p>
          <w:p w:rsidR="00A51E20" w:rsidRPr="00801540" w:rsidRDefault="00A51E20" w:rsidP="00A51E2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sz w:val="24"/>
              </w:rPr>
              <w:t>Prvih 15 minut učenci pogledajo videoposnetke o pridelavi in predelavi nafte (</w:t>
            </w:r>
            <w:proofErr w:type="spellStart"/>
            <w:r w:rsidRPr="00801540">
              <w:rPr>
                <w:rFonts w:ascii="Tahoma" w:hAnsi="Tahoma" w:cs="Tahoma"/>
                <w:sz w:val="24"/>
              </w:rPr>
              <w:t>frakcionirna</w:t>
            </w:r>
            <w:proofErr w:type="spellEnd"/>
            <w:r w:rsidRPr="00801540">
              <w:rPr>
                <w:rFonts w:ascii="Tahoma" w:hAnsi="Tahoma" w:cs="Tahoma"/>
                <w:sz w:val="24"/>
              </w:rPr>
              <w:t xml:space="preserve"> destilacija nafte, nastanek nafte iz odmrlega planktona, prve gospodarske krize nafte).</w:t>
            </w:r>
          </w:p>
          <w:p w:rsidR="00A51E20" w:rsidRPr="00801540" w:rsidRDefault="00A51E20" w:rsidP="00A51E2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sz w:val="24"/>
              </w:rPr>
              <w:t xml:space="preserve">Učenci so razdeljeni v skupine (primerno do 4 skupine). Naslednjih 15 minut, učenci z uporabo mobilnega telefona, skenirajo QR kode. Pojavi se vprašanje, trditev. Učenci na delovni list, ki ga predhodno dobijo, odgovorijo na vprašanja. Skupina, ki ima vse odgovore pravilne, je zmagovalna skupina. </w:t>
            </w:r>
          </w:p>
          <w:p w:rsidR="00A51E20" w:rsidRPr="00801540" w:rsidRDefault="00A51E20" w:rsidP="0080154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sz w:val="24"/>
              </w:rPr>
              <w:t>Zadnjih 15 minut, ko vsi odgovorijo na vprašanja, pregledamo pravilne odgovore in se o napačnih pogovorimo.</w:t>
            </w:r>
          </w:p>
          <w:p w:rsidR="00A51E20" w:rsidRPr="00801540" w:rsidRDefault="00A51E2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A51E20" w:rsidRPr="00801540" w:rsidRDefault="00A51E2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A51E20" w:rsidRPr="00801540" w:rsidRDefault="00A51E2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noProof/>
                <w:sz w:val="24"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876209</wp:posOffset>
                  </wp:positionH>
                  <wp:positionV relativeFrom="paragraph">
                    <wp:posOffset>95250</wp:posOffset>
                  </wp:positionV>
                  <wp:extent cx="3413760" cy="2306955"/>
                  <wp:effectExtent l="0" t="0" r="0" b="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1017_102419_edit_131843601969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230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noProof/>
                <w:sz w:val="24"/>
                <w:lang w:eastAsia="sl-SI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2729955</wp:posOffset>
                  </wp:positionH>
                  <wp:positionV relativeFrom="paragraph">
                    <wp:posOffset>272</wp:posOffset>
                  </wp:positionV>
                  <wp:extent cx="2490470" cy="2225040"/>
                  <wp:effectExtent l="0" t="0" r="5080" b="3810"/>
                  <wp:wrapSquare wrapText="bothSides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20221017_103325_edit_1314176591622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470" cy="222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1540">
              <w:rPr>
                <w:rFonts w:ascii="Tahoma" w:hAnsi="Tahoma" w:cs="Tahoma"/>
                <w:noProof/>
                <w:sz w:val="24"/>
                <w:lang w:eastAsia="sl-SI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-19050</wp:posOffset>
                  </wp:positionV>
                  <wp:extent cx="2677795" cy="2731770"/>
                  <wp:effectExtent l="0" t="7937" r="317" b="318"/>
                  <wp:wrapSquare wrapText="bothSides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21017_103350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90"/>
                          <a:stretch/>
                        </pic:blipFill>
                        <pic:spPr bwMode="auto">
                          <a:xfrm rot="5400000">
                            <a:off x="0" y="0"/>
                            <a:ext cx="2677795" cy="2731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  <w:r w:rsidRPr="00801540">
              <w:rPr>
                <w:rFonts w:ascii="Tahoma" w:hAnsi="Tahoma" w:cs="Tahoma"/>
                <w:noProof/>
                <w:sz w:val="24"/>
                <w:lang w:eastAsia="sl-SI"/>
              </w:rPr>
              <w:drawing>
                <wp:anchor distT="0" distB="0" distL="114300" distR="114300" simplePos="0" relativeHeight="251670528" behindDoc="0" locked="0" layoutInCell="1" allowOverlap="1" wp14:anchorId="5B72961F" wp14:editId="55F5FBFA">
                  <wp:simplePos x="0" y="0"/>
                  <wp:positionH relativeFrom="column">
                    <wp:posOffset>2816950</wp:posOffset>
                  </wp:positionH>
                  <wp:positionV relativeFrom="paragraph">
                    <wp:posOffset>99030</wp:posOffset>
                  </wp:positionV>
                  <wp:extent cx="2340429" cy="3120572"/>
                  <wp:effectExtent l="0" t="0" r="3175" b="3810"/>
                  <wp:wrapSquare wrapText="bothSides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20221020_09274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340429" cy="3120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1540">
              <w:rPr>
                <w:rFonts w:ascii="Tahoma" w:hAnsi="Tahoma" w:cs="Tahoma"/>
                <w:noProof/>
                <w:sz w:val="24"/>
                <w:lang w:eastAsia="sl-SI"/>
              </w:rPr>
              <w:drawing>
                <wp:anchor distT="0" distB="0" distL="114300" distR="114300" simplePos="0" relativeHeight="251668480" behindDoc="0" locked="0" layoutInCell="1" allowOverlap="1" wp14:anchorId="1EAD4349" wp14:editId="77FB0B1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194310</wp:posOffset>
                  </wp:positionV>
                  <wp:extent cx="2270760" cy="3027680"/>
                  <wp:effectExtent l="0" t="0" r="0" b="1270"/>
                  <wp:wrapSquare wrapText="bothSides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20221020_09282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302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01540" w:rsidRPr="00801540" w:rsidRDefault="00801540" w:rsidP="00A51E20">
            <w:pPr>
              <w:pStyle w:val="Odstavekseznama"/>
              <w:jc w:val="both"/>
              <w:rPr>
                <w:rFonts w:ascii="Tahoma" w:hAnsi="Tahoma" w:cs="Tahoma"/>
                <w:sz w:val="24"/>
              </w:rPr>
            </w:pPr>
          </w:p>
        </w:tc>
      </w:tr>
    </w:tbl>
    <w:p w:rsidR="00A51E20" w:rsidRPr="002D0562" w:rsidRDefault="00A51E20" w:rsidP="00A51E20">
      <w:pPr>
        <w:pStyle w:val="Odstavekseznama"/>
        <w:jc w:val="both"/>
        <w:rPr>
          <w:rFonts w:ascii="Arial" w:hAnsi="Arial" w:cs="Arial"/>
          <w:sz w:val="24"/>
        </w:rPr>
      </w:pPr>
    </w:p>
    <w:p w:rsidR="002D0562" w:rsidRDefault="002D0562" w:rsidP="00AA118C">
      <w:pPr>
        <w:jc w:val="both"/>
        <w:rPr>
          <w:rFonts w:ascii="Arial" w:hAnsi="Arial" w:cs="Arial"/>
          <w:sz w:val="24"/>
        </w:rPr>
      </w:pPr>
    </w:p>
    <w:p w:rsidR="006E7EA3" w:rsidRPr="006E7EA3" w:rsidRDefault="006E7EA3" w:rsidP="006E7EA3">
      <w:pPr>
        <w:pStyle w:val="Odstavekseznama"/>
        <w:rPr>
          <w:rFonts w:ascii="Arial" w:hAnsi="Arial" w:cs="Arial"/>
          <w:sz w:val="24"/>
        </w:rPr>
      </w:pPr>
    </w:p>
    <w:sectPr w:rsidR="006E7EA3" w:rsidRPr="006E7EA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693" w:rsidRDefault="00B74693" w:rsidP="001405BE">
      <w:pPr>
        <w:spacing w:after="0" w:line="240" w:lineRule="auto"/>
      </w:pPr>
      <w:r>
        <w:separator/>
      </w:r>
    </w:p>
  </w:endnote>
  <w:endnote w:type="continuationSeparator" w:id="0">
    <w:p w:rsidR="00B74693" w:rsidRDefault="00B74693" w:rsidP="0014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693" w:rsidRDefault="00B74693" w:rsidP="001405BE">
      <w:pPr>
        <w:spacing w:after="0" w:line="240" w:lineRule="auto"/>
      </w:pPr>
      <w:r>
        <w:separator/>
      </w:r>
    </w:p>
  </w:footnote>
  <w:footnote w:type="continuationSeparator" w:id="0">
    <w:p w:rsidR="00B74693" w:rsidRDefault="00B74693" w:rsidP="00140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BE" w:rsidRDefault="001405BE">
    <w:pPr>
      <w:pStyle w:val="Glava"/>
    </w:pPr>
    <w:r>
      <w:rPr>
        <w:noProof/>
        <w:lang w:eastAsia="sl-SI"/>
      </w:rPr>
      <w:drawing>
        <wp:inline distT="0" distB="0" distL="0" distR="0">
          <wp:extent cx="1866930" cy="471054"/>
          <wp:effectExtent l="0" t="0" r="0" b="571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zmus+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279" cy="48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61BA2">
      <w:tab/>
    </w:r>
    <w:r w:rsidR="00861BA2">
      <w:tab/>
      <w:t>Anja Kotar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D0C8A"/>
    <w:multiLevelType w:val="hybridMultilevel"/>
    <w:tmpl w:val="67B4FD04"/>
    <w:lvl w:ilvl="0" w:tplc="424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3761"/>
    <w:multiLevelType w:val="hybridMultilevel"/>
    <w:tmpl w:val="3E721918"/>
    <w:lvl w:ilvl="0" w:tplc="9E8E5408">
      <w:numFmt w:val="bullet"/>
      <w:lvlText w:val="—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A3"/>
    <w:rsid w:val="00024C13"/>
    <w:rsid w:val="000262C5"/>
    <w:rsid w:val="001405BE"/>
    <w:rsid w:val="0018627B"/>
    <w:rsid w:val="00190398"/>
    <w:rsid w:val="002715F9"/>
    <w:rsid w:val="0029653F"/>
    <w:rsid w:val="002D0562"/>
    <w:rsid w:val="006E7EA3"/>
    <w:rsid w:val="00801540"/>
    <w:rsid w:val="00803B81"/>
    <w:rsid w:val="00861BA2"/>
    <w:rsid w:val="008C692C"/>
    <w:rsid w:val="00995A17"/>
    <w:rsid w:val="009E2AEC"/>
    <w:rsid w:val="00A51E20"/>
    <w:rsid w:val="00AA118C"/>
    <w:rsid w:val="00AB2C62"/>
    <w:rsid w:val="00AF4645"/>
    <w:rsid w:val="00B510DB"/>
    <w:rsid w:val="00B74693"/>
    <w:rsid w:val="00B940AB"/>
    <w:rsid w:val="00BA6BA5"/>
    <w:rsid w:val="00C23794"/>
    <w:rsid w:val="00E2006C"/>
    <w:rsid w:val="00ED28A8"/>
    <w:rsid w:val="00ED77A7"/>
    <w:rsid w:val="00F644A2"/>
    <w:rsid w:val="00F97080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51DAB9-8427-4E28-87BC-8D248D91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7EA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405BE"/>
  </w:style>
  <w:style w:type="paragraph" w:styleId="Noga">
    <w:name w:val="footer"/>
    <w:basedOn w:val="Navaden"/>
    <w:link w:val="NogaZnak"/>
    <w:uiPriority w:val="99"/>
    <w:unhideWhenUsed/>
    <w:rsid w:val="00140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05BE"/>
  </w:style>
  <w:style w:type="table" w:styleId="Tabelamrea">
    <w:name w:val="Table Grid"/>
    <w:basedOn w:val="Navadnatabela"/>
    <w:uiPriority w:val="39"/>
    <w:rsid w:val="00A5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2022-11-07T10:39:00Z</dcterms:created>
  <dcterms:modified xsi:type="dcterms:W3CDTF">2022-11-07T10:39:00Z</dcterms:modified>
</cp:coreProperties>
</file>